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Subtitle"/>
        <w:rPr>
          <w:color w:val="85200c"/>
        </w:rPr>
      </w:pPr>
      <w:bookmarkStart w:colFirst="0" w:colLast="0" w:name="_m9nf6z9paxdd" w:id="0"/>
      <w:bookmarkEnd w:id="0"/>
      <w:r w:rsidDel="00000000" w:rsidR="00000000" w:rsidRPr="00000000">
        <w:rPr>
          <w:color w:val="85200c"/>
          <w:rtl w:val="0"/>
        </w:rPr>
        <w:t xml:space="preserve">PTK Administrative Actions Report Template</w:t>
      </w:r>
    </w:p>
    <w:p w:rsidR="00000000" w:rsidDel="00000000" w:rsidP="00000000" w:rsidRDefault="00000000" w:rsidRPr="00000000" w14:paraId="00000002">
      <w:pPr>
        <w:rPr>
          <w:color w:val="a61c00"/>
          <w:sz w:val="28"/>
          <w:szCs w:val="28"/>
        </w:rPr>
      </w:pPr>
      <w:r w:rsidDel="00000000" w:rsidR="00000000" w:rsidRPr="00000000">
        <w:rPr>
          <w:color w:val="a61c00"/>
          <w:sz w:val="28"/>
          <w:szCs w:val="28"/>
          <w:rtl w:val="0"/>
        </w:rPr>
        <w:t xml:space="preserve">DRAFT</w:t>
      </w:r>
    </w:p>
    <w:p w:rsidR="00000000" w:rsidDel="00000000" w:rsidP="00000000" w:rsidRDefault="00000000" w:rsidRPr="00000000" w14:paraId="00000003">
      <w:pPr>
        <w:rPr/>
      </w:pPr>
      <w:r w:rsidDel="00000000" w:rsidR="00000000" w:rsidRPr="00000000">
        <w:rPr>
          <w:rtl w:val="0"/>
        </w:rPr>
        <w:t xml:space="preserve">May 2, 2025</w:t>
      </w:r>
    </w:p>
    <w:p w:rsidR="00000000" w:rsidDel="00000000" w:rsidP="00000000" w:rsidRDefault="00000000" w:rsidRPr="00000000" w14:paraId="00000004">
      <w:pPr>
        <w:rPr/>
      </w:pPr>
      <w:r w:rsidDel="00000000" w:rsidR="00000000" w:rsidRPr="00000000">
        <w:rPr>
          <w:rtl w:val="0"/>
        </w:rPr>
        <w:t xml:space="preserve">As established in the </w:t>
      </w:r>
      <w:hyperlink r:id="rId6">
        <w:r w:rsidDel="00000000" w:rsidR="00000000" w:rsidRPr="00000000">
          <w:rPr>
            <w:color w:val="1155cc"/>
            <w:u w:val="single"/>
            <w:rtl w:val="0"/>
          </w:rPr>
          <w:t xml:space="preserve">Memorandum</w:t>
        </w:r>
      </w:hyperlink>
      <w:r w:rsidDel="00000000" w:rsidR="00000000" w:rsidRPr="00000000">
        <w:rPr>
          <w:rtl w:val="0"/>
        </w:rPr>
        <w:t xml:space="preserve"> issued to Deans, Associate Deans for Faculty Affairs, and College Budget Officers by the Provost and Associate Provost for Faculty Affairs dated February 4, 2025, Colleges must adopt a number of administrative items related to PTK faculty appointments, promotion, compensation, and contract terms. Please complete the below form for the administrative actions that require reporting to the Associate Provost for Faculty Affairs, and submit it as a PDF through the APA System. In addition to the below items, please note that the new </w:t>
      </w:r>
      <w:hyperlink r:id="rId7">
        <w:r w:rsidDel="00000000" w:rsidR="00000000" w:rsidRPr="00000000">
          <w:rPr>
            <w:color w:val="1155cc"/>
            <w:u w:val="single"/>
            <w:rtl w:val="0"/>
          </w:rPr>
          <w:t xml:space="preserve">AEP Manual</w:t>
        </w:r>
      </w:hyperlink>
      <w:r w:rsidDel="00000000" w:rsidR="00000000" w:rsidRPr="00000000">
        <w:rPr>
          <w:rtl w:val="0"/>
        </w:rPr>
        <w:t xml:space="preserve"> governing the appointment, evaluation, and promotion of Professional Track Faculty takes effect July 1, 2025. Colleges should work with their units to ensure that unit AEP criteria and plans comply with the established University procedures.</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pStyle w:val="Title"/>
        <w:rPr/>
      </w:pPr>
      <w:bookmarkStart w:colFirst="0" w:colLast="0" w:name="_tw0g6z8955tx" w:id="1"/>
      <w:bookmarkEnd w:id="1"/>
      <w:r w:rsidDel="00000000" w:rsidR="00000000" w:rsidRPr="00000000">
        <w:rPr>
          <w:rtl w:val="0"/>
        </w:rPr>
        <w:t xml:space="preserve">PTK Administrative Reforms</w:t>
      </w:r>
    </w:p>
    <w:p w:rsidR="00000000" w:rsidDel="00000000" w:rsidP="00000000" w:rsidRDefault="00000000" w:rsidRPr="00000000" w14:paraId="00000007">
      <w:pPr>
        <w:pStyle w:val="Heading1"/>
        <w:rPr>
          <w:color w:val="990000"/>
        </w:rPr>
      </w:pPr>
      <w:bookmarkStart w:colFirst="0" w:colLast="0" w:name="_np532npk92ko" w:id="2"/>
      <w:bookmarkEnd w:id="2"/>
      <w:r w:rsidDel="00000000" w:rsidR="00000000" w:rsidRPr="00000000">
        <w:rPr>
          <w:color w:val="990000"/>
          <w:rtl w:val="0"/>
        </w:rPr>
        <w:t xml:space="preserve">1. Contract Length</w:t>
      </w:r>
    </w:p>
    <w:p w:rsidR="00000000" w:rsidDel="00000000" w:rsidP="00000000" w:rsidRDefault="00000000" w:rsidRPr="00000000" w14:paraId="00000008">
      <w:pPr>
        <w:rPr>
          <w:sz w:val="20"/>
          <w:szCs w:val="20"/>
        </w:rPr>
      </w:pPr>
      <w:r w:rsidDel="00000000" w:rsidR="00000000" w:rsidRPr="00000000">
        <w:rPr>
          <w:rtl w:val="0"/>
        </w:rPr>
        <w:t xml:space="preserve">“Colleges must establish contract appointment terms and guidance for their units for non-grant funded PTK faculty members in promotable ranks who hold greater than 50% FTE appointments.” (</w:t>
      </w:r>
      <w:r w:rsidDel="00000000" w:rsidR="00000000" w:rsidRPr="00000000">
        <w:rPr>
          <w:rtl w:val="0"/>
        </w:rPr>
        <w:t xml:space="preserve">For example, one-, three-, and five-year terms, progressively increased based on years of service or promotion</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09">
      <w:pPr>
        <w:pStyle w:val="Heading2"/>
        <w:rPr>
          <w:color w:val="a61c00"/>
          <w:sz w:val="28"/>
          <w:szCs w:val="28"/>
        </w:rPr>
      </w:pPr>
      <w:bookmarkStart w:colFirst="0" w:colLast="0" w:name="_3w3cg6ypfofl" w:id="3"/>
      <w:bookmarkEnd w:id="3"/>
      <w:r w:rsidDel="00000000" w:rsidR="00000000" w:rsidRPr="00000000">
        <w:rPr>
          <w:color w:val="a61c00"/>
          <w:sz w:val="28"/>
          <w:szCs w:val="28"/>
          <w:rtl w:val="0"/>
        </w:rPr>
        <w:t xml:space="preserve">Proposed </w:t>
      </w:r>
      <w:r w:rsidDel="00000000" w:rsidR="00000000" w:rsidRPr="00000000">
        <w:rPr>
          <w:rtl w:val="0"/>
        </w:rPr>
        <w:t xml:space="preserve">Implementation </w:t>
      </w:r>
      <w:r w:rsidDel="00000000" w:rsidR="00000000" w:rsidRPr="00000000">
        <w:rPr>
          <w:color w:val="a61c00"/>
          <w:sz w:val="28"/>
          <w:szCs w:val="28"/>
          <w:rtl w:val="0"/>
        </w:rPr>
        <w:t xml:space="preserve">(please describe the College’s proposed contract length approach): </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pStyle w:val="Heading1"/>
        <w:rPr/>
      </w:pPr>
      <w:bookmarkStart w:colFirst="0" w:colLast="0" w:name="_8fqeuf15z4zp" w:id="4"/>
      <w:bookmarkEnd w:id="4"/>
      <w:r w:rsidDel="00000000" w:rsidR="00000000" w:rsidRPr="00000000">
        <w:rPr>
          <w:rtl w:val="0"/>
        </w:rPr>
        <w:t xml:space="preserve">2. Per Course or Per Credit Hour Minimum</w:t>
      </w:r>
    </w:p>
    <w:p w:rsidR="00000000" w:rsidDel="00000000" w:rsidP="00000000" w:rsidRDefault="00000000" w:rsidRPr="00000000" w14:paraId="0000000C">
      <w:pPr>
        <w:rPr/>
      </w:pPr>
      <w:r w:rsidDel="00000000" w:rsidR="00000000" w:rsidRPr="00000000">
        <w:rPr>
          <w:rtl w:val="0"/>
        </w:rPr>
        <w:t xml:space="preserve">“Colleges must establish a per course or per credit hour minimum compensation structure for adjuncts across their college’s units. Colleges should take into consideration such factors as discipline, cost of living, professional and/or field association recommendations, and local university (e.g., George Mason University, George Washington University, Georgetown University, Johns Hopkins University) rates when establishing their rates.”</w:t>
      </w:r>
    </w:p>
    <w:p w:rsidR="00000000" w:rsidDel="00000000" w:rsidP="00000000" w:rsidRDefault="00000000" w:rsidRPr="00000000" w14:paraId="0000000D">
      <w:pPr>
        <w:pStyle w:val="Heading2"/>
        <w:rPr/>
      </w:pPr>
      <w:bookmarkStart w:colFirst="0" w:colLast="0" w:name="_fugal2qza8pw" w:id="5"/>
      <w:bookmarkEnd w:id="5"/>
      <w:r w:rsidDel="00000000" w:rsidR="00000000" w:rsidRPr="00000000">
        <w:rPr>
          <w:rtl w:val="0"/>
        </w:rPr>
        <w:t xml:space="preserve">Proposed Minimum (please indicate if this is per course or per credit):</w:t>
      </w:r>
    </w:p>
    <w:p w:rsidR="00000000" w:rsidDel="00000000" w:rsidP="00000000" w:rsidRDefault="00000000" w:rsidRPr="00000000" w14:paraId="0000000E">
      <w:pPr>
        <w:rPr/>
      </w:pPr>
      <w:r w:rsidDel="00000000" w:rsidR="00000000" w:rsidRPr="00000000">
        <w:rPr>
          <w:rtl w:val="0"/>
        </w:rPr>
        <w:t xml:space="preserve">Per course minimum: $</w:t>
      </w:r>
    </w:p>
    <w:p w:rsidR="00000000" w:rsidDel="00000000" w:rsidP="00000000" w:rsidRDefault="00000000" w:rsidRPr="00000000" w14:paraId="0000000F">
      <w:pPr>
        <w:rPr/>
      </w:pPr>
      <w:r w:rsidDel="00000000" w:rsidR="00000000" w:rsidRPr="00000000">
        <w:rPr>
          <w:rtl w:val="0"/>
        </w:rPr>
        <w:t xml:space="preserve">Per credit minimum: $</w:t>
      </w:r>
    </w:p>
    <w:p w:rsidR="00000000" w:rsidDel="00000000" w:rsidP="00000000" w:rsidRDefault="00000000" w:rsidRPr="00000000" w14:paraId="00000010">
      <w:pPr>
        <w:pStyle w:val="Heading2"/>
        <w:rPr/>
      </w:pPr>
      <w:bookmarkStart w:colFirst="0" w:colLast="0" w:name="_y0cs2kz3tf21" w:id="6"/>
      <w:bookmarkEnd w:id="6"/>
      <w:r w:rsidDel="00000000" w:rsidR="00000000" w:rsidRPr="00000000">
        <w:rPr>
          <w:rtl w:val="0"/>
        </w:rPr>
        <w:t xml:space="preserve">Methodology Used in Determining the Per Course or Per Credit Rate </w:t>
      </w:r>
      <w:r w:rsidDel="00000000" w:rsidR="00000000" w:rsidRPr="00000000">
        <w:rPr>
          <w:rtl w:val="0"/>
        </w:rPr>
        <w:t xml:space="preserve">(please describe the methodology the College used to determine this minimum)</w:t>
      </w:r>
      <w:r w:rsidDel="00000000" w:rsidR="00000000" w:rsidRPr="00000000">
        <w:rPr>
          <w:rtl w:val="0"/>
        </w:rPr>
        <w:t xml:space="preserve">:</w:t>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pStyle w:val="Heading1"/>
        <w:rPr/>
      </w:pPr>
      <w:bookmarkStart w:colFirst="0" w:colLast="0" w:name="_l38mpe8n8iby" w:id="7"/>
      <w:bookmarkEnd w:id="7"/>
      <w:r w:rsidDel="00000000" w:rsidR="00000000" w:rsidRPr="00000000">
        <w:rPr>
          <w:rtl w:val="0"/>
        </w:rPr>
        <w:t xml:space="preserve">3. </w:t>
      </w:r>
      <w:r w:rsidDel="00000000" w:rsidR="00000000" w:rsidRPr="00000000">
        <w:rPr>
          <w:rtl w:val="0"/>
        </w:rPr>
        <w:t xml:space="preserve">Minimum Promotion </w:t>
      </w:r>
      <w:r w:rsidDel="00000000" w:rsidR="00000000" w:rsidRPr="00000000">
        <w:rPr>
          <w:rtl w:val="0"/>
        </w:rPr>
        <w:t xml:space="preserve">Salary Increase</w:t>
      </w:r>
    </w:p>
    <w:p w:rsidR="00000000" w:rsidDel="00000000" w:rsidP="00000000" w:rsidRDefault="00000000" w:rsidRPr="00000000" w14:paraId="00000013">
      <w:pPr>
        <w:widowControl w:val="0"/>
        <w:spacing w:line="240" w:lineRule="auto"/>
        <w:rPr/>
      </w:pPr>
      <w:r w:rsidDel="00000000" w:rsidR="00000000" w:rsidRPr="00000000">
        <w:rPr>
          <w:rtl w:val="0"/>
        </w:rPr>
        <w:t xml:space="preserve"> “Colleges must establish a minimum base-pay salary increase for promoted PTK faculty, either as a percentage of salary (e.g., 6.0%) or fixed amount (e.g., $3,000), which would take effect on the promotion’s effective date.”</w:t>
      </w:r>
    </w:p>
    <w:p w:rsidR="00000000" w:rsidDel="00000000" w:rsidP="00000000" w:rsidRDefault="00000000" w:rsidRPr="00000000" w14:paraId="00000014">
      <w:pPr>
        <w:pStyle w:val="Heading2"/>
        <w:rPr/>
      </w:pPr>
      <w:bookmarkStart w:colFirst="0" w:colLast="0" w:name="_qkcra67iqcpf" w:id="8"/>
      <w:bookmarkEnd w:id="8"/>
      <w:r w:rsidDel="00000000" w:rsidR="00000000" w:rsidRPr="00000000">
        <w:rPr>
          <w:rtl w:val="0"/>
        </w:rPr>
        <w:t xml:space="preserve">Proposed Minimum (please indicate if this is a fixed amount or percentage of salary):</w:t>
      </w:r>
    </w:p>
    <w:p w:rsidR="00000000" w:rsidDel="00000000" w:rsidP="00000000" w:rsidRDefault="00000000" w:rsidRPr="00000000" w14:paraId="00000015">
      <w:pPr>
        <w:rPr/>
      </w:pPr>
      <w:r w:rsidDel="00000000" w:rsidR="00000000" w:rsidRPr="00000000">
        <w:rPr>
          <w:rtl w:val="0"/>
        </w:rPr>
        <w:t xml:space="preserve">Fixed amount of increase: $</w:t>
      </w:r>
    </w:p>
    <w:p w:rsidR="00000000" w:rsidDel="00000000" w:rsidP="00000000" w:rsidRDefault="00000000" w:rsidRPr="00000000" w14:paraId="00000016">
      <w:pPr>
        <w:rPr/>
      </w:pPr>
      <w:r w:rsidDel="00000000" w:rsidR="00000000" w:rsidRPr="00000000">
        <w:rPr>
          <w:rtl w:val="0"/>
        </w:rPr>
        <w:t xml:space="preserve">Percentage of salary: %</w:t>
      </w:r>
    </w:p>
    <w:p w:rsidR="00000000" w:rsidDel="00000000" w:rsidP="00000000" w:rsidRDefault="00000000" w:rsidRPr="00000000" w14:paraId="00000017">
      <w:pPr>
        <w:pStyle w:val="Heading2"/>
        <w:rPr/>
      </w:pPr>
      <w:bookmarkStart w:colFirst="0" w:colLast="0" w:name="_lqnxmmtx4zvl" w:id="9"/>
      <w:bookmarkEnd w:id="9"/>
      <w:r w:rsidDel="00000000" w:rsidR="00000000" w:rsidRPr="00000000">
        <w:rPr>
          <w:rtl w:val="0"/>
        </w:rPr>
        <w:t xml:space="preserve">Methodology Used in Determining the Minimum Promotion Rate </w:t>
      </w:r>
      <w:r w:rsidDel="00000000" w:rsidR="00000000" w:rsidRPr="00000000">
        <w:rPr>
          <w:rtl w:val="0"/>
        </w:rPr>
        <w:t xml:space="preserve">(please describe </w:t>
      </w:r>
      <w:r w:rsidDel="00000000" w:rsidR="00000000" w:rsidRPr="00000000">
        <w:rPr>
          <w:rtl w:val="0"/>
        </w:rPr>
        <w:t xml:space="preserve">the methodology the</w:t>
      </w:r>
      <w:r w:rsidDel="00000000" w:rsidR="00000000" w:rsidRPr="00000000">
        <w:rPr>
          <w:rtl w:val="0"/>
        </w:rPr>
        <w:t xml:space="preserve"> College used to determine this minimum):</w:t>
      </w:r>
      <w:r w:rsidDel="00000000" w:rsidR="00000000" w:rsidRPr="00000000">
        <w:rPr>
          <w:rtl w:val="0"/>
        </w:rPr>
      </w:r>
    </w:p>
    <w:p w:rsidR="00000000" w:rsidDel="00000000" w:rsidP="00000000" w:rsidRDefault="00000000" w:rsidRPr="00000000" w14:paraId="00000018">
      <w:pPr>
        <w:widowControl w:val="0"/>
        <w:spacing w:line="240" w:lineRule="auto"/>
        <w:rPr>
          <w:sz w:val="20"/>
          <w:szCs w:val="20"/>
        </w:rPr>
      </w:pPr>
      <w:r w:rsidDel="00000000" w:rsidR="00000000" w:rsidRPr="00000000">
        <w:rPr>
          <w:rtl w:val="0"/>
        </w:rPr>
      </w:r>
    </w:p>
    <w:sectPr>
      <w:pgSz w:h="12240" w:w="15840" w:orient="landscape"/>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Roboto Condensed">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Open Sans Light">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Open Sans Light" w:cs="Open Sans Light" w:eastAsia="Open Sans Light" w:hAnsi="Open Sans Light"/>
        <w:sz w:val="22"/>
        <w:szCs w:val="22"/>
        <w:lang w:val="en"/>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Pr>
    <w:rPr>
      <w:rFonts w:ascii="Roboto Condensed" w:cs="Roboto Condensed" w:eastAsia="Roboto Condensed" w:hAnsi="Roboto Condensed"/>
      <w:color w:val="990000"/>
      <w:sz w:val="36"/>
      <w:szCs w:val="36"/>
    </w:rPr>
  </w:style>
  <w:style w:type="paragraph" w:styleId="Heading2">
    <w:name w:val="heading 2"/>
    <w:basedOn w:val="Normal"/>
    <w:next w:val="Normal"/>
    <w:pPr>
      <w:keepNext w:val="1"/>
      <w:keepLines w:val="1"/>
      <w:spacing w:line="240" w:lineRule="auto"/>
    </w:pPr>
    <w:rPr>
      <w:rFonts w:ascii="Roboto Condensed" w:cs="Roboto Condensed" w:eastAsia="Roboto Condensed" w:hAnsi="Roboto Condensed"/>
      <w:color w:val="a61c00"/>
      <w:sz w:val="28"/>
      <w:szCs w:val="28"/>
    </w:rPr>
  </w:style>
  <w:style w:type="paragraph" w:styleId="Heading3">
    <w:name w:val="heading 3"/>
    <w:basedOn w:val="Normal"/>
    <w:next w:val="Normal"/>
    <w:pPr>
      <w:keepNext w:val="1"/>
      <w:keepLines w:val="1"/>
      <w:pageBreakBefore w:val="0"/>
    </w:pPr>
    <w:rPr>
      <w:rFonts w:ascii="Roboto Condensed" w:cs="Roboto Condensed" w:eastAsia="Roboto Condensed" w:hAnsi="Roboto Condensed"/>
      <w:color w:val="0b5394"/>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Bdr>
        <w:bottom w:color="45818e" w:space="2" w:sz="4" w:val="single"/>
      </w:pBdr>
      <w:spacing w:after="60" w:lineRule="auto"/>
    </w:pPr>
    <w:rPr>
      <w:rFonts w:ascii="Roboto Condensed" w:cs="Roboto Condensed" w:eastAsia="Roboto Condensed" w:hAnsi="Roboto Condensed"/>
      <w:color w:val="85200c"/>
      <w:sz w:val="36"/>
      <w:szCs w:val="36"/>
    </w:rPr>
  </w:style>
  <w:style w:type="paragraph" w:styleId="Subtitle">
    <w:name w:val="Subtitle"/>
    <w:basedOn w:val="Normal"/>
    <w:next w:val="Normal"/>
    <w:pPr>
      <w:keepNext w:val="1"/>
      <w:keepLines w:val="1"/>
      <w:pageBreakBefore w:val="0"/>
      <w:spacing w:after="320" w:lineRule="auto"/>
    </w:pPr>
    <w:rPr>
      <w:rFonts w:ascii="Roboto Condensed" w:cs="Roboto Condensed" w:eastAsia="Roboto Condensed" w:hAnsi="Roboto Condensed"/>
      <w:color w:val="134f5c"/>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faculty.umd.edu/media/396/download" TargetMode="External"/><Relationship Id="rId7" Type="http://schemas.openxmlformats.org/officeDocument/2006/relationships/hyperlink" Target="https://faculty.umd.edu/aep-manual"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Condensed-regular.ttf"/><Relationship Id="rId2" Type="http://schemas.openxmlformats.org/officeDocument/2006/relationships/font" Target="fonts/RobotoCondensed-bold.ttf"/><Relationship Id="rId3" Type="http://schemas.openxmlformats.org/officeDocument/2006/relationships/font" Target="fonts/RobotoCondensed-italic.ttf"/><Relationship Id="rId4" Type="http://schemas.openxmlformats.org/officeDocument/2006/relationships/font" Target="fonts/RobotoCondensed-boldItalic.ttf"/><Relationship Id="rId5" Type="http://schemas.openxmlformats.org/officeDocument/2006/relationships/font" Target="fonts/OpenSansLight-regular.ttf"/><Relationship Id="rId6" Type="http://schemas.openxmlformats.org/officeDocument/2006/relationships/font" Target="fonts/OpenSansLight-bold.ttf"/><Relationship Id="rId7" Type="http://schemas.openxmlformats.org/officeDocument/2006/relationships/font" Target="fonts/OpenSansLight-italic.ttf"/><Relationship Id="rId8" Type="http://schemas.openxmlformats.org/officeDocument/2006/relationships/font" Target="fonts/OpenSansLight-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